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136B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70C0"/>
          <w:kern w:val="0"/>
          <w:sz w:val="24"/>
          <w:szCs w:val="24"/>
          <w:lang w:val="en-US" w:eastAsia="zh-CN" w:bidi="ar"/>
        </w:rPr>
        <w:t xml:space="preserve">GRIEVANCES REDRESSAL CELL </w:t>
      </w:r>
    </w:p>
    <w:p w14:paraId="3B56794B">
      <w:pPr>
        <w:keepNext w:val="0"/>
        <w:keepLines w:val="0"/>
        <w:widowControl/>
        <w:suppressLineNumbers w:val="0"/>
        <w:spacing w:line="360" w:lineRule="auto"/>
        <w:jc w:val="both"/>
        <w:rPr>
          <w:rFonts w:hint="default" w:ascii="Times New Roman" w:hAnsi="Times New Roman" w:eastAsia="TimesNewRomanPS-BoldMT" w:cs="Times New Roman"/>
          <w:b/>
          <w:bCs/>
          <w:color w:val="0070C0"/>
          <w:kern w:val="0"/>
          <w:sz w:val="24"/>
          <w:szCs w:val="24"/>
          <w:lang w:val="en-US" w:eastAsia="zh-CN" w:bidi="ar"/>
        </w:rPr>
      </w:pPr>
      <w:r>
        <w:rPr>
          <w:rFonts w:hint="default" w:ascii="Times New Roman" w:hAnsi="Times New Roman" w:eastAsia="TimesNewRomanPS-BoldMT" w:cs="Times New Roman"/>
          <w:b/>
          <w:bCs/>
          <w:color w:val="0070C0"/>
          <w:kern w:val="0"/>
          <w:sz w:val="24"/>
          <w:szCs w:val="24"/>
          <w:lang w:val="en-US" w:eastAsia="zh-CN" w:bidi="ar"/>
        </w:rPr>
        <w:t xml:space="preserve"> </w:t>
      </w:r>
    </w:p>
    <w:p w14:paraId="27C1A28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Grievances Redressal Cell upholds the institute's decorum, discipline, dignity, and goodwill. The goal of the Grievance Redressal Cell (GRC) is to investigate any complaints made by students and provide the necessary resolution. Students can use the online or offline grievance/suggestion box to voice their complaints about any academic or non-academic issue on campus. The college strives to resolve student complaints within the allotted time. The Grievance Redressal Cell ha</w:t>
      </w:r>
      <w:r>
        <w:rPr>
          <w:rFonts w:hint="default" w:ascii="Times New Roman" w:hAnsi="Times New Roman" w:cs="Times New Roman"/>
          <w:sz w:val="24"/>
          <w:szCs w:val="24"/>
          <w:lang w:val="en-IN"/>
        </w:rPr>
        <w:t>s</w:t>
      </w:r>
      <w:r>
        <w:rPr>
          <w:rFonts w:hint="default" w:ascii="Times New Roman" w:hAnsi="Times New Roman" w:cs="Times New Roman"/>
          <w:sz w:val="24"/>
          <w:szCs w:val="24"/>
        </w:rPr>
        <w:t xml:space="preserve"> been established to resolve student grievances in a timely manner, further solidifying the students' relationship with the institution by offering them all the amenities they need to maintain a comfortable environment for academic teaching and learning. Additionally, GRC is crucial in managing the children by enforcing rules and regulations and directing their youthful energy in constructive and creative guidance and advancement of culture, etiquette, personality, and character. </w:t>
      </w:r>
      <w:r>
        <w:rPr>
          <w:rFonts w:hint="default" w:ascii="Times New Roman" w:hAnsi="Times New Roman" w:cs="Times New Roman"/>
          <w:sz w:val="24"/>
          <w:szCs w:val="24"/>
        </w:rPr>
        <w:br w:type="textWrapping"/>
      </w:r>
      <w:r>
        <w:rPr>
          <w:rFonts w:hint="default" w:ascii="Times New Roman" w:hAnsi="Times New Roman" w:cs="Times New Roman"/>
          <w:b/>
          <w:bCs/>
          <w:color w:val="4472C4" w:themeColor="accent5"/>
          <w:sz w:val="24"/>
          <w:szCs w:val="24"/>
          <w:lang w:val="en-IN"/>
          <w14:textFill>
            <w14:solidFill>
              <w14:schemeClr w14:val="accent5"/>
            </w14:solidFill>
          </w14:textFill>
        </w:rPr>
        <w:t>Objectives</w:t>
      </w:r>
      <w:r>
        <w:rPr>
          <w:rFonts w:hint="default" w:ascii="Times New Roman" w:hAnsi="Times New Roman" w:cs="Times New Roman"/>
          <w:b/>
          <w:bCs/>
          <w:color w:val="4472C4" w:themeColor="accent5"/>
          <w:sz w:val="24"/>
          <w:szCs w:val="24"/>
          <w14:textFill>
            <w14:solidFill>
              <w14:schemeClr w14:val="accent5"/>
            </w14:solidFill>
          </w14:textFill>
        </w:rPr>
        <w:br w:type="textWrapping"/>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Maintaining the dignity of the college by encouraging friendly relationships between students and teachers and making sure there is no conflict there. Students are encouraged to freely and honestly discuss their difficulties and criticisms without fear of retaliation. A suggestion/complaint box has been established where students who wish to stay anonymous can write down their complaints and ideas for enhancing the college's administration and academics. College students are advised to treat one another with dignity and respect and to exercise extreme patience and restraint if a disagreement occurs.All students are advised to abstain from encouraging others against lecturers, other students, or the college administration. All staff members are advised to treat the pupils with affection and refrain from acting vindictively toward any of them for any cause. Any kind of ragging is strictly forbidden both within and outside the institution. Any disciplinary rule or ragging infraction should be brought to the principal's attention immediately. </w:t>
      </w:r>
      <w:r>
        <w:rPr>
          <w:rFonts w:hint="default" w:ascii="Times New Roman" w:hAnsi="Times New Roman" w:cs="Times New Roman"/>
          <w:sz w:val="24"/>
          <w:szCs w:val="24"/>
        </w:rPr>
        <w:br w:type="textWrapping"/>
      </w:r>
    </w:p>
    <w:p w14:paraId="2FB83FC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b/>
          <w:bCs/>
          <w:color w:val="5B9BD5" w:themeColor="accent1"/>
          <w:sz w:val="24"/>
          <w:szCs w:val="24"/>
          <w14:textFill>
            <w14:solidFill>
              <w14:schemeClr w14:val="accent1"/>
            </w14:solidFill>
          </w14:textFill>
        </w:rPr>
        <w:t xml:space="preserve">SCOPE </w:t>
      </w:r>
      <w:r>
        <w:rPr>
          <w:rFonts w:hint="default" w:ascii="Times New Roman" w:hAnsi="Times New Roman" w:cs="Times New Roman"/>
          <w:b/>
          <w:bCs/>
          <w:color w:val="5B9BD5" w:themeColor="accent1"/>
          <w:sz w:val="24"/>
          <w:szCs w:val="24"/>
          <w14:textFill>
            <w14:solidFill>
              <w14:schemeClr w14:val="accent1"/>
            </w14:solidFill>
          </w14:textFill>
        </w:rPr>
        <w:br w:type="textWrapping"/>
      </w:r>
      <w:r>
        <w:rPr>
          <w:rFonts w:hint="default" w:ascii="Times New Roman" w:hAnsi="Times New Roman" w:cs="Times New Roman"/>
          <w:sz w:val="24"/>
          <w:szCs w:val="24"/>
        </w:rPr>
        <w:t xml:space="preserve">Students' written grievances regarding any of the following issues will be handled by the cell. </w:t>
      </w:r>
      <w:r>
        <w:rPr>
          <w:rFonts w:hint="default" w:ascii="Times New Roman" w:hAnsi="Times New Roman" w:cs="Times New Roman"/>
          <w:sz w:val="24"/>
          <w:szCs w:val="24"/>
        </w:rPr>
        <w:br w:type="textWrapping"/>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 xml:space="preserve">Academic Matters: </w:t>
      </w:r>
      <w:r>
        <w:rPr>
          <w:rFonts w:hint="default" w:ascii="Times New Roman" w:hAnsi="Times New Roman" w:cs="Times New Roman"/>
          <w:sz w:val="24"/>
          <w:szCs w:val="24"/>
        </w:rPr>
        <w:t xml:space="preserve">Concerning the prompt issuance of duplicate mark sheets, conduct certificates, transfer certificates, or other issues pertaining to exams. </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Financial matters</w:t>
      </w:r>
      <w:r>
        <w:rPr>
          <w:rFonts w:hint="default" w:ascii="Times New Roman" w:hAnsi="Times New Roman" w:cs="Times New Roman"/>
          <w:sz w:val="24"/>
          <w:szCs w:val="24"/>
        </w:rPr>
        <w:t xml:space="preserve">: Concerning fees </w:t>
      </w:r>
      <w:r>
        <w:rPr>
          <w:rFonts w:hint="default" w:ascii="Times New Roman" w:hAnsi="Times New Roman" w:cs="Times New Roman"/>
          <w:sz w:val="24"/>
          <w:szCs w:val="24"/>
          <w:lang w:val="en-IN"/>
        </w:rPr>
        <w:t xml:space="preserve">and </w:t>
      </w:r>
      <w:r>
        <w:rPr>
          <w:rFonts w:hint="default" w:ascii="Times New Roman" w:hAnsi="Times New Roman" w:cs="Times New Roman"/>
          <w:sz w:val="24"/>
          <w:szCs w:val="24"/>
        </w:rPr>
        <w:t xml:space="preserve"> among other things. </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 xml:space="preserve">Other Concerns: </w:t>
      </w:r>
      <w:r>
        <w:rPr>
          <w:rFonts w:hint="default" w:ascii="Times New Roman" w:hAnsi="Times New Roman" w:cs="Times New Roman"/>
          <w:sz w:val="24"/>
          <w:szCs w:val="24"/>
        </w:rPr>
        <w:t xml:space="preserve">Associated with various concerns regarding food preparation, transportation accessibility, hygienic conditions, instructor abuse, etc. </w:t>
      </w:r>
      <w:r>
        <w:rPr>
          <w:rFonts w:hint="default" w:ascii="Times New Roman" w:hAnsi="Times New Roman" w:cs="Times New Roman"/>
          <w:sz w:val="24"/>
          <w:szCs w:val="24"/>
        </w:rPr>
        <w:br w:type="textWrapping"/>
      </w:r>
      <w:r>
        <w:rPr>
          <w:rFonts w:hint="default" w:ascii="Times New Roman" w:hAnsi="Times New Roman" w:cs="Times New Roman"/>
          <w:sz w:val="24"/>
          <w:szCs w:val="24"/>
        </w:rPr>
        <w:br w:type="textWrapping"/>
      </w:r>
      <w:r>
        <w:rPr>
          <w:rFonts w:hint="default" w:ascii="Times New Roman" w:hAnsi="Times New Roman" w:eastAsia="SimSun" w:cs="Times New Roman"/>
          <w:b/>
          <w:bCs/>
          <w:color w:val="0070C0"/>
          <w:kern w:val="0"/>
          <w:sz w:val="24"/>
          <w:szCs w:val="24"/>
          <w:lang w:val="en-US" w:eastAsia="zh-CN" w:bidi="ar"/>
        </w:rPr>
        <w:t xml:space="preserve">COMPOSITION OF GRIEVANCES REDRESSAL CELL </w:t>
      </w:r>
    </w:p>
    <w:p w14:paraId="570EFF4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The grievance redressal cell of the institute has teaching staff as its members and Principal as the chairperson/convener. The cell/committee has the provision of being reconstituted every year if situation arises for so by the principal along with suggestions sought from the IQAC and college Council. </w:t>
      </w:r>
    </w:p>
    <w:p w14:paraId="62A92B5A">
      <w:pPr>
        <w:keepNext w:val="0"/>
        <w:keepLines w:val="0"/>
        <w:widowControl/>
        <w:suppressLineNumbers w:val="0"/>
        <w:spacing w:line="360" w:lineRule="auto"/>
        <w:jc w:val="both"/>
        <w:rPr>
          <w:rFonts w:hint="default" w:ascii="Times New Roman" w:hAnsi="Times New Roman" w:cs="Times New Roman"/>
          <w:color w:val="auto"/>
          <w:sz w:val="24"/>
          <w:szCs w:val="24"/>
          <w:lang w:val="en-US"/>
        </w:rPr>
      </w:pPr>
      <w:r>
        <w:rPr>
          <w:rFonts w:hint="default" w:ascii="Times New Roman" w:hAnsi="Times New Roman" w:eastAsia="TimesNewRomanPS-BoldMT" w:cs="Times New Roman"/>
          <w:b/>
          <w:bCs/>
          <w:color w:val="0070C0"/>
          <w:kern w:val="0"/>
          <w:sz w:val="24"/>
          <w:szCs w:val="24"/>
          <w:lang w:val="en-US" w:eastAsia="zh-CN" w:bidi="ar"/>
        </w:rPr>
        <w:t>Academic Year :</w:t>
      </w:r>
      <w:r>
        <w:rPr>
          <w:rFonts w:hint="default" w:ascii="Times New Roman" w:hAnsi="Times New Roman" w:eastAsia="TimesNewRomanPS-BoldMT" w:cs="Times New Roman"/>
          <w:b/>
          <w:bCs/>
          <w:color w:val="auto"/>
          <w:kern w:val="0"/>
          <w:sz w:val="24"/>
          <w:szCs w:val="24"/>
          <w:lang w:val="en-US" w:eastAsia="zh-CN" w:bidi="ar"/>
        </w:rPr>
        <w:t>2021-22</w:t>
      </w:r>
    </w:p>
    <w:p w14:paraId="11790FE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 Dr. Sangeeta Sapra (Principal) </w:t>
      </w:r>
    </w:p>
    <w:p w14:paraId="16FA0AD3">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2. Mr. Dilbag Singh (Associate Professor) </w:t>
      </w:r>
    </w:p>
    <w:p w14:paraId="21DBC5F5">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3. Dr. Vandana Nasa (Associate Professor)</w:t>
      </w:r>
    </w:p>
    <w:p w14:paraId="37B3BFF6">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4. Mrs Rekha (Assistant Professor)</w:t>
      </w:r>
    </w:p>
    <w:p w14:paraId="7126D4F8">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5. Dr. Naresh Kumar (Associate Professsor)</w:t>
      </w:r>
    </w:p>
    <w:p w14:paraId="7EE1B153">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70C0"/>
          <w:kern w:val="0"/>
          <w:sz w:val="24"/>
          <w:szCs w:val="24"/>
          <w:lang w:val="en-US" w:eastAsia="zh-CN" w:bidi="ar"/>
        </w:rPr>
        <w:t>Academic Year :</w:t>
      </w:r>
      <w:r>
        <w:rPr>
          <w:rFonts w:hint="default" w:ascii="Times New Roman" w:hAnsi="Times New Roman" w:eastAsia="SimSun" w:cs="Times New Roman"/>
          <w:color w:val="000000"/>
          <w:kern w:val="0"/>
          <w:sz w:val="24"/>
          <w:szCs w:val="24"/>
          <w:lang w:val="en-US" w:eastAsia="zh-CN" w:bidi="ar"/>
        </w:rPr>
        <w:t>2022-23</w:t>
      </w:r>
    </w:p>
    <w:p w14:paraId="535D319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 Mr. Dilbag Singh (Principal) </w:t>
      </w:r>
    </w:p>
    <w:p w14:paraId="30DE7A23">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2. Dr. Vandana Nasa (Associate Professor) </w:t>
      </w:r>
    </w:p>
    <w:p w14:paraId="013170B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3. Mrs. Rekha (Assistant Professor) </w:t>
      </w:r>
    </w:p>
    <w:p w14:paraId="3FEC8D5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4. Dr. Joginder (Assistant Professor) </w:t>
      </w:r>
    </w:p>
    <w:p w14:paraId="6DCE4B0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70C0"/>
          <w:kern w:val="0"/>
          <w:sz w:val="24"/>
          <w:szCs w:val="24"/>
          <w:lang w:val="en-US" w:eastAsia="zh-CN" w:bidi="ar"/>
        </w:rPr>
        <w:t>Academic Year :</w:t>
      </w:r>
      <w:r>
        <w:rPr>
          <w:rFonts w:hint="default" w:ascii="Times New Roman" w:hAnsi="Times New Roman" w:eastAsia="SimSun" w:cs="Times New Roman"/>
          <w:color w:val="000000"/>
          <w:kern w:val="0"/>
          <w:sz w:val="24"/>
          <w:szCs w:val="24"/>
          <w:lang w:val="en-US" w:eastAsia="zh-CN" w:bidi="ar"/>
        </w:rPr>
        <w:t xml:space="preserve">2023-24 </w:t>
      </w:r>
    </w:p>
    <w:p w14:paraId="3EB6015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 Mr. Dilbag Singh (Principal) </w:t>
      </w:r>
    </w:p>
    <w:p w14:paraId="6229E01E">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2. Mrs. Rekha (Assistant Professor) </w:t>
      </w:r>
    </w:p>
    <w:p w14:paraId="3674494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3. Dr. Vandana Nasa (Associate Professor) </w:t>
      </w:r>
    </w:p>
    <w:p w14:paraId="30BAB67B">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4. Dr. Joginder (Assistant Professor) </w:t>
      </w:r>
    </w:p>
    <w:p w14:paraId="0C16175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70C0"/>
          <w:kern w:val="0"/>
          <w:sz w:val="24"/>
          <w:szCs w:val="24"/>
          <w:lang w:val="en-US" w:eastAsia="zh-CN" w:bidi="ar"/>
        </w:rPr>
        <w:t>Academic Year :</w:t>
      </w:r>
      <w:r>
        <w:rPr>
          <w:rFonts w:hint="default" w:ascii="Times New Roman" w:hAnsi="Times New Roman" w:eastAsia="SimSun" w:cs="Times New Roman"/>
          <w:color w:val="000000"/>
          <w:kern w:val="0"/>
          <w:sz w:val="24"/>
          <w:szCs w:val="24"/>
          <w:lang w:val="en-US" w:eastAsia="zh-CN" w:bidi="ar"/>
        </w:rPr>
        <w:t xml:space="preserve">2024-25 </w:t>
      </w:r>
    </w:p>
    <w:p w14:paraId="56F1C8B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 Dr. Naresh Kumar (Associate Professor) </w:t>
      </w:r>
    </w:p>
    <w:p w14:paraId="51C9564E">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2. </w:t>
      </w:r>
      <w:r>
        <w:rPr>
          <w:rFonts w:hint="default" w:ascii="Times New Roman" w:hAnsi="Times New Roman" w:eastAsia="SimSun" w:cs="Times New Roman"/>
          <w:color w:val="000000"/>
          <w:kern w:val="0"/>
          <w:sz w:val="24"/>
          <w:szCs w:val="24"/>
          <w:lang w:val="en-IN" w:eastAsia="zh-CN" w:bidi="ar"/>
        </w:rPr>
        <w:t>Dr.</w:t>
      </w:r>
      <w:bookmarkStart w:id="0" w:name="_GoBack"/>
      <w:bookmarkEnd w:id="0"/>
      <w:r>
        <w:rPr>
          <w:rFonts w:hint="default" w:ascii="Times New Roman" w:hAnsi="Times New Roman" w:eastAsia="SimSun" w:cs="Times New Roman"/>
          <w:color w:val="000000"/>
          <w:kern w:val="0"/>
          <w:sz w:val="24"/>
          <w:szCs w:val="24"/>
          <w:lang w:val="en-US" w:eastAsia="zh-CN" w:bidi="ar"/>
        </w:rPr>
        <w:t xml:space="preserve"> Rekha (Assistant Professor) </w:t>
      </w:r>
    </w:p>
    <w:p w14:paraId="3F7874F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3. Dr. Vandana Nasa (Associate Professor) </w:t>
      </w:r>
    </w:p>
    <w:p w14:paraId="0C6E5ED8">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4. Dr. Naveen Vashishta (Assistant Professor) </w:t>
      </w:r>
    </w:p>
    <w:p w14:paraId="0C09EF51">
      <w:pPr>
        <w:keepNext w:val="0"/>
        <w:keepLines w:val="0"/>
        <w:widowControl/>
        <w:suppressLineNumbers w:val="0"/>
        <w:spacing w:line="360" w:lineRule="auto"/>
        <w:jc w:val="both"/>
        <w:rPr>
          <w:rFonts w:hint="default" w:ascii="Times New Roman" w:hAnsi="Times New Roman" w:cs="Times New Roman"/>
          <w:sz w:val="24"/>
          <w:szCs w:val="24"/>
        </w:rPr>
      </w:pPr>
    </w:p>
    <w:p w14:paraId="13D7D450">
      <w:pPr>
        <w:spacing w:line="360" w:lineRule="auto"/>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C4ACB"/>
    <w:rsid w:val="7BA9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39</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2025-01-15T06:11:00Z</dcterms:created>
  <dc:creator>REKHA RAHEJA</dc:creator>
  <cp:lastModifiedBy>REKHA RAHEJA</cp:lastModifiedBy>
  <dcterms:modified xsi:type="dcterms:W3CDTF">2025-01-15T07:43:21Z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2CE7355E66CC4394B01B3E77D8390D65_12</vt:lpwstr>
  </property>
</Properties>
</file>